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729B6" w14:textId="77777777" w:rsidR="00C1310C" w:rsidRPr="00C7484C" w:rsidRDefault="00C1310C" w:rsidP="0013046D">
      <w:pPr>
        <w:spacing w:after="0" w:line="276" w:lineRule="auto"/>
        <w:jc w:val="both"/>
        <w:rPr>
          <w:rFonts w:asciiTheme="majorHAnsi" w:hAnsiTheme="majorHAnsi" w:cstheme="majorHAnsi"/>
          <w:lang w:val="en-US"/>
        </w:rPr>
      </w:pPr>
      <w:r>
        <w:rPr>
          <w:rFonts w:asciiTheme="majorHAnsi" w:hAnsiTheme="majorHAnsi" w:cstheme="majorHAnsi"/>
          <w:lang w:val="en"/>
        </w:rPr>
        <w:t>In accordance with Article 13 of EU Regulation 2016/679 of 27 April 2016 (hereinafter: GDPR), we hereby inform you that:</w:t>
      </w:r>
    </w:p>
    <w:p w14:paraId="029D4583" w14:textId="593FC4CD" w:rsidR="004D05D2" w:rsidRPr="00C7484C" w:rsidRDefault="00C33036" w:rsidP="00455499">
      <w:pPr>
        <w:pStyle w:val="paragraph"/>
        <w:numPr>
          <w:ilvl w:val="0"/>
          <w:numId w:val="2"/>
        </w:numPr>
        <w:spacing w:before="0" w:beforeAutospacing="0"/>
        <w:ind w:left="284"/>
        <w:jc w:val="both"/>
        <w:textAlignment w:val="baseline"/>
        <w:rPr>
          <w:rFonts w:asciiTheme="majorHAnsi" w:hAnsiTheme="majorHAnsi" w:cstheme="majorHAnsi"/>
          <w:lang w:val="en-US"/>
        </w:rPr>
      </w:pPr>
      <w:r>
        <w:rPr>
          <w:rStyle w:val="normaltextrun"/>
          <w:rFonts w:asciiTheme="majorHAnsi" w:hAnsiTheme="majorHAnsi" w:cstheme="majorHAnsi"/>
          <w:sz w:val="22"/>
          <w:szCs w:val="22"/>
          <w:lang w:val="en"/>
        </w:rPr>
        <w:t xml:space="preserve">the Controller within the meaning of Article 4(7) of the GDPR </w:t>
      </w:r>
      <w:proofErr w:type="gramStart"/>
      <w:r>
        <w:rPr>
          <w:rStyle w:val="normaltextrun"/>
          <w:rFonts w:asciiTheme="majorHAnsi" w:hAnsiTheme="majorHAnsi" w:cstheme="majorHAnsi"/>
          <w:sz w:val="22"/>
          <w:szCs w:val="22"/>
          <w:lang w:val="en"/>
        </w:rPr>
        <w:t>with regard to</w:t>
      </w:r>
      <w:proofErr w:type="gramEnd"/>
      <w:r>
        <w:rPr>
          <w:rStyle w:val="normaltextrun"/>
          <w:rFonts w:asciiTheme="majorHAnsi" w:hAnsiTheme="majorHAnsi" w:cstheme="majorHAnsi"/>
          <w:sz w:val="22"/>
          <w:szCs w:val="22"/>
          <w:lang w:val="en"/>
        </w:rPr>
        <w:t xml:space="preserve"> the </w:t>
      </w:r>
      <w:r>
        <w:rPr>
          <w:rFonts w:asciiTheme="majorHAnsi" w:hAnsiTheme="majorHAnsi" w:cstheme="majorHAnsi"/>
          <w:sz w:val="22"/>
          <w:szCs w:val="22"/>
          <w:lang w:val="en"/>
        </w:rPr>
        <w:t>personal data of natural persons (Counterparty/representatives specified by the Counterparty) responsible for the implementation and performance of the subject matter of the Agreement</w:t>
      </w:r>
      <w:r>
        <w:rPr>
          <w:rStyle w:val="normaltextrun"/>
          <w:rFonts w:asciiTheme="majorHAnsi" w:hAnsiTheme="majorHAnsi" w:cstheme="majorHAnsi"/>
          <w:sz w:val="22"/>
          <w:szCs w:val="22"/>
          <w:lang w:val="en"/>
        </w:rPr>
        <w:t xml:space="preserve"> is </w:t>
      </w:r>
      <w:r>
        <w:rPr>
          <w:rFonts w:asciiTheme="majorHAnsi" w:hAnsiTheme="majorHAnsi" w:cstheme="majorHAnsi"/>
          <w:lang w:val="en"/>
        </w:rPr>
        <w:t xml:space="preserve">RLG SYSTEMS POLSKA Sp. z </w:t>
      </w:r>
      <w:proofErr w:type="spellStart"/>
      <w:r>
        <w:rPr>
          <w:rFonts w:asciiTheme="majorHAnsi" w:hAnsiTheme="majorHAnsi" w:cstheme="majorHAnsi"/>
          <w:lang w:val="en"/>
        </w:rPr>
        <w:t>o.o.</w:t>
      </w:r>
      <w:proofErr w:type="spellEnd"/>
      <w:r>
        <w:rPr>
          <w:rFonts w:asciiTheme="majorHAnsi" w:hAnsiTheme="majorHAnsi" w:cstheme="majorHAnsi"/>
          <w:lang w:val="en"/>
        </w:rPr>
        <w:t xml:space="preserve"> with its registered office in Warsaw at ul. </w:t>
      </w:r>
      <w:proofErr w:type="spellStart"/>
      <w:r>
        <w:rPr>
          <w:rFonts w:asciiTheme="majorHAnsi" w:hAnsiTheme="majorHAnsi" w:cstheme="majorHAnsi"/>
          <w:lang w:val="en"/>
        </w:rPr>
        <w:t>Bonifraterska</w:t>
      </w:r>
      <w:proofErr w:type="spellEnd"/>
      <w:r>
        <w:rPr>
          <w:rFonts w:asciiTheme="majorHAnsi" w:hAnsiTheme="majorHAnsi" w:cstheme="majorHAnsi"/>
          <w:lang w:val="en"/>
        </w:rPr>
        <w:t xml:space="preserve"> 17, 00 203 Warsaw, entered in the Register of Entrepreneurs of the National Court Register kept by the District Court for the Capital City of Warsaw in Warsaw, 13th Commercial Department of the National Court Register, under number 0000258034, NIP [Tax Identification Number]: 5252362047, REGON [Business Registration Number]: 140506389. The Controller can be contacted by e-mail at </w:t>
      </w:r>
      <w:hyperlink r:id="rId10" w:history="1">
        <w:r>
          <w:rPr>
            <w:rStyle w:val="Hipercze"/>
            <w:rFonts w:asciiTheme="majorHAnsi" w:hAnsiTheme="majorHAnsi" w:cstheme="majorHAnsi"/>
            <w:lang w:val="en"/>
          </w:rPr>
          <w:t>biuro@rev-log.com</w:t>
        </w:r>
      </w:hyperlink>
      <w:r>
        <w:rPr>
          <w:rFonts w:asciiTheme="majorHAnsi" w:hAnsiTheme="majorHAnsi" w:cstheme="majorHAnsi"/>
          <w:lang w:val="en"/>
        </w:rPr>
        <w:t xml:space="preserve"> or by phone: +48 22 213 82 00.</w:t>
      </w:r>
    </w:p>
    <w:p w14:paraId="666E10A2" w14:textId="68744CCF" w:rsidR="004D05D2" w:rsidRPr="00C7484C" w:rsidRDefault="001F3448" w:rsidP="004D05D2">
      <w:pPr>
        <w:pStyle w:val="paragraph"/>
        <w:numPr>
          <w:ilvl w:val="0"/>
          <w:numId w:val="2"/>
        </w:numPr>
        <w:ind w:left="284"/>
        <w:jc w:val="both"/>
        <w:textAlignment w:val="baseline"/>
        <w:rPr>
          <w:rFonts w:asciiTheme="majorHAnsi" w:hAnsiTheme="majorHAnsi" w:cstheme="majorHAnsi"/>
          <w:lang w:val="en-US"/>
        </w:rPr>
      </w:pPr>
      <w:r w:rsidRPr="001F3448">
        <w:rPr>
          <w:rFonts w:asciiTheme="majorHAnsi" w:hAnsiTheme="majorHAnsi" w:cstheme="majorHAnsi"/>
          <w:lang w:val="en"/>
        </w:rPr>
        <w:t xml:space="preserve">The Controller has appointed a Data Protection Officer, Jacek Gołdych (DPO). In matters relating to the processing of your personal data or the exercise of your rights, you may contact the DPO by email at: </w:t>
      </w:r>
      <w:hyperlink r:id="rId11" w:history="1">
        <w:r w:rsidRPr="00405758">
          <w:rPr>
            <w:rStyle w:val="Hipercze"/>
            <w:rFonts w:asciiTheme="majorHAnsi" w:hAnsiTheme="majorHAnsi" w:cstheme="majorHAnsi"/>
            <w:lang w:val="en"/>
          </w:rPr>
          <w:t>daneosobowe@rev-log.com</w:t>
        </w:r>
      </w:hyperlink>
      <w:r>
        <w:rPr>
          <w:rFonts w:asciiTheme="majorHAnsi" w:hAnsiTheme="majorHAnsi" w:cstheme="majorHAnsi"/>
          <w:lang w:val="en"/>
        </w:rPr>
        <w:t xml:space="preserve"> </w:t>
      </w:r>
      <w:r w:rsidRPr="001F3448">
        <w:rPr>
          <w:rFonts w:asciiTheme="majorHAnsi" w:hAnsiTheme="majorHAnsi" w:cstheme="majorHAnsi"/>
          <w:lang w:val="en"/>
        </w:rPr>
        <w:t>or by post at the Controller’s address.</w:t>
      </w:r>
      <w:r w:rsidR="004D05D2">
        <w:rPr>
          <w:rFonts w:asciiTheme="majorHAnsi" w:hAnsiTheme="majorHAnsi" w:cstheme="majorHAnsi"/>
          <w:lang w:val="en"/>
        </w:rPr>
        <w:t xml:space="preserve"> </w:t>
      </w:r>
    </w:p>
    <w:p w14:paraId="19F8E2F6" w14:textId="37DDC531" w:rsidR="00C33036" w:rsidRPr="00606677" w:rsidRDefault="00C33036" w:rsidP="004D05D2">
      <w:pPr>
        <w:pStyle w:val="paragraph"/>
        <w:numPr>
          <w:ilvl w:val="0"/>
          <w:numId w:val="2"/>
        </w:numPr>
        <w:spacing w:before="0" w:beforeAutospacing="0" w:after="0" w:afterAutospacing="0" w:line="276" w:lineRule="auto"/>
        <w:ind w:left="284"/>
        <w:jc w:val="both"/>
        <w:textAlignment w:val="baseline"/>
        <w:rPr>
          <w:rFonts w:asciiTheme="majorHAnsi" w:hAnsiTheme="majorHAnsi" w:cstheme="majorHAnsi"/>
          <w:sz w:val="22"/>
          <w:szCs w:val="22"/>
          <w:lang w:val="en-US"/>
        </w:rPr>
      </w:pPr>
      <w:r>
        <w:rPr>
          <w:rFonts w:asciiTheme="majorHAnsi" w:hAnsiTheme="majorHAnsi" w:cstheme="majorHAnsi"/>
          <w:sz w:val="22"/>
          <w:szCs w:val="22"/>
          <w:lang w:val="en"/>
        </w:rPr>
        <w:t>The personal data of the persons referred to in item 1 shall be processed by the Controller on the basis of Article 6(1)(f) of the GDPR for the purpose and to the extent necessary to conclude the Agreement, perform tasks or exercise rights related to the performance thereof, as well as on the basis of the premise specified in Article 6(1)(c) of the GDPR for the fulfilment of a legal obligation specified in the Act on National Archival Resources and Archives on the basis of which the Controller is obliged to archive documents.</w:t>
      </w:r>
    </w:p>
    <w:p w14:paraId="0DB00D9A" w14:textId="77777777" w:rsidR="002E43EC" w:rsidRPr="00C7484C" w:rsidRDefault="00C33036" w:rsidP="002E43EC">
      <w:pPr>
        <w:numPr>
          <w:ilvl w:val="0"/>
          <w:numId w:val="2"/>
        </w:numPr>
        <w:shd w:val="clear" w:color="auto" w:fill="FFFFFF"/>
        <w:spacing w:after="0" w:line="276" w:lineRule="auto"/>
        <w:ind w:left="284" w:hanging="284"/>
        <w:jc w:val="both"/>
        <w:rPr>
          <w:rFonts w:asciiTheme="majorHAnsi" w:hAnsiTheme="majorHAnsi" w:cstheme="majorHAnsi"/>
          <w:lang w:val="en-US"/>
        </w:rPr>
      </w:pPr>
      <w:r>
        <w:rPr>
          <w:rFonts w:asciiTheme="majorHAnsi" w:hAnsiTheme="majorHAnsi" w:cstheme="majorHAnsi"/>
          <w:lang w:val="en"/>
        </w:rPr>
        <w:t>The details and data of contact persons, coordinators and persons responsible for the performance of the agreement have been obtained from the Contractor and shall be processed in the category of identification and contact data.</w:t>
      </w:r>
    </w:p>
    <w:p w14:paraId="27D6A4FD" w14:textId="22FAE1AA" w:rsidR="00F620B6" w:rsidRPr="00C7484C" w:rsidRDefault="00F620B6" w:rsidP="002E43EC">
      <w:pPr>
        <w:numPr>
          <w:ilvl w:val="0"/>
          <w:numId w:val="2"/>
        </w:numPr>
        <w:shd w:val="clear" w:color="auto" w:fill="FFFFFF"/>
        <w:spacing w:after="0" w:line="276" w:lineRule="auto"/>
        <w:ind w:left="284" w:hanging="284"/>
        <w:jc w:val="both"/>
        <w:rPr>
          <w:rFonts w:asciiTheme="majorHAnsi" w:hAnsiTheme="majorHAnsi" w:cstheme="majorHAnsi"/>
          <w:lang w:val="en-US"/>
        </w:rPr>
      </w:pPr>
      <w:r>
        <w:rPr>
          <w:rFonts w:asciiTheme="majorHAnsi" w:hAnsiTheme="majorHAnsi" w:cstheme="majorHAnsi"/>
          <w:lang w:val="en"/>
        </w:rPr>
        <w:t xml:space="preserve">Personal data may be transferred to entities processing it on behalf of the Controller, in particular e-mail operators, entities providing promotional and marketing services, as well as other entities supporting the achievement of data processing objectives – </w:t>
      </w:r>
      <w:proofErr w:type="gramStart"/>
      <w:r>
        <w:rPr>
          <w:rFonts w:asciiTheme="majorHAnsi" w:hAnsiTheme="majorHAnsi" w:cstheme="majorHAnsi"/>
          <w:lang w:val="en"/>
        </w:rPr>
        <w:t>on the basis of</w:t>
      </w:r>
      <w:proofErr w:type="gramEnd"/>
      <w:r>
        <w:rPr>
          <w:rFonts w:asciiTheme="majorHAnsi" w:hAnsiTheme="majorHAnsi" w:cstheme="majorHAnsi"/>
          <w:lang w:val="en"/>
        </w:rPr>
        <w:t xml:space="preserve"> data processing agreements. The data may also be transferred to the parent company – Reverse Logistics GmbH with its registered office in Germany (Karl-Hammerschmidt-Str. 36, 85609 </w:t>
      </w:r>
      <w:proofErr w:type="spellStart"/>
      <w:r>
        <w:rPr>
          <w:rFonts w:asciiTheme="majorHAnsi" w:hAnsiTheme="majorHAnsi" w:cstheme="majorHAnsi"/>
          <w:lang w:val="en"/>
        </w:rPr>
        <w:t>Dornach</w:t>
      </w:r>
      <w:proofErr w:type="spellEnd"/>
      <w:r>
        <w:rPr>
          <w:rFonts w:asciiTheme="majorHAnsi" w:hAnsiTheme="majorHAnsi" w:cstheme="majorHAnsi"/>
          <w:lang w:val="en"/>
        </w:rPr>
        <w:t>, Germany) which acts as the IT System Administrator within the Group, supporting data security and IT infrastructure management.</w:t>
      </w:r>
    </w:p>
    <w:p w14:paraId="2F30EF86" w14:textId="77777777" w:rsidR="00E21211" w:rsidRPr="00C7484C" w:rsidRDefault="00E21211" w:rsidP="00E21211">
      <w:pPr>
        <w:numPr>
          <w:ilvl w:val="0"/>
          <w:numId w:val="2"/>
        </w:numPr>
        <w:shd w:val="clear" w:color="auto" w:fill="FFFFFF"/>
        <w:spacing w:after="0" w:line="276" w:lineRule="auto"/>
        <w:ind w:left="284" w:hanging="284"/>
        <w:jc w:val="both"/>
        <w:rPr>
          <w:rFonts w:asciiTheme="majorHAnsi" w:hAnsiTheme="majorHAnsi" w:cstheme="majorHAnsi"/>
          <w:lang w:val="en-US"/>
        </w:rPr>
      </w:pPr>
      <w:r>
        <w:rPr>
          <w:rFonts w:asciiTheme="majorHAnsi" w:hAnsiTheme="majorHAnsi" w:cstheme="majorHAnsi"/>
          <w:lang w:val="en"/>
        </w:rPr>
        <w:t xml:space="preserve">Personal data shall be processed for the term of the Agreement and then for a period of 3 years after its performance, unless the data subject objects to the processing on grounds relating to their </w:t>
      </w:r>
      <w:proofErr w:type="gramStart"/>
      <w:r>
        <w:rPr>
          <w:rFonts w:asciiTheme="majorHAnsi" w:hAnsiTheme="majorHAnsi" w:cstheme="majorHAnsi"/>
          <w:lang w:val="en"/>
        </w:rPr>
        <w:t>particular situation</w:t>
      </w:r>
      <w:proofErr w:type="gramEnd"/>
      <w:r>
        <w:rPr>
          <w:rFonts w:asciiTheme="majorHAnsi" w:hAnsiTheme="majorHAnsi" w:cstheme="majorHAnsi"/>
          <w:lang w:val="en"/>
        </w:rPr>
        <w:t xml:space="preserve"> and the Controller does not demonstrate compelling legitimate grounds for further processing or grounds for the establishment, exercise or </w:t>
      </w:r>
      <w:proofErr w:type="spellStart"/>
      <w:r>
        <w:rPr>
          <w:rFonts w:asciiTheme="majorHAnsi" w:hAnsiTheme="majorHAnsi" w:cstheme="majorHAnsi"/>
          <w:lang w:val="en"/>
        </w:rPr>
        <w:t>defence</w:t>
      </w:r>
      <w:proofErr w:type="spellEnd"/>
      <w:r>
        <w:rPr>
          <w:rFonts w:asciiTheme="majorHAnsi" w:hAnsiTheme="majorHAnsi" w:cstheme="majorHAnsi"/>
          <w:lang w:val="en"/>
        </w:rPr>
        <w:t xml:space="preserve"> of legal claims. In the event of claims arising from the performance of the Agreement, personal data shall be processed until the parties have exhausted all legal remedies.</w:t>
      </w:r>
    </w:p>
    <w:p w14:paraId="78842FF6" w14:textId="77777777" w:rsidR="00455499" w:rsidRPr="00C7484C" w:rsidRDefault="00455499" w:rsidP="00521BC5">
      <w:pPr>
        <w:numPr>
          <w:ilvl w:val="0"/>
          <w:numId w:val="2"/>
        </w:numPr>
        <w:shd w:val="clear" w:color="auto" w:fill="FFFFFF"/>
        <w:spacing w:after="0" w:line="276" w:lineRule="auto"/>
        <w:ind w:left="284" w:hanging="284"/>
        <w:jc w:val="both"/>
        <w:rPr>
          <w:rFonts w:asciiTheme="majorHAnsi" w:hAnsiTheme="majorHAnsi" w:cstheme="majorHAnsi"/>
          <w:lang w:val="en-US"/>
        </w:rPr>
      </w:pPr>
      <w:r>
        <w:rPr>
          <w:rFonts w:asciiTheme="majorHAnsi" w:hAnsiTheme="majorHAnsi" w:cstheme="majorHAnsi"/>
          <w:lang w:val="en"/>
        </w:rPr>
        <w:t xml:space="preserve">Personal data shall not be transferred to third countries, i.e. outside the European Economic Area. </w:t>
      </w:r>
      <w:proofErr w:type="gramStart"/>
      <w:r>
        <w:rPr>
          <w:rFonts w:asciiTheme="majorHAnsi" w:hAnsiTheme="majorHAnsi" w:cstheme="majorHAnsi"/>
          <w:lang w:val="en"/>
        </w:rPr>
        <w:t>Any and all</w:t>
      </w:r>
      <w:proofErr w:type="gramEnd"/>
      <w:r>
        <w:rPr>
          <w:rFonts w:asciiTheme="majorHAnsi" w:hAnsiTheme="majorHAnsi" w:cstheme="majorHAnsi"/>
          <w:lang w:val="en"/>
        </w:rPr>
        <w:t xml:space="preserve"> data processing operations take place exclusively within the EEA, in accordance with applicable data protection regulations.</w:t>
      </w:r>
    </w:p>
    <w:p w14:paraId="4651DBA8" w14:textId="1B96854A" w:rsidR="00521BC5" w:rsidRPr="00C7484C" w:rsidRDefault="00E21211" w:rsidP="00521BC5">
      <w:pPr>
        <w:numPr>
          <w:ilvl w:val="0"/>
          <w:numId w:val="2"/>
        </w:numPr>
        <w:shd w:val="clear" w:color="auto" w:fill="FFFFFF"/>
        <w:spacing w:after="0" w:line="276" w:lineRule="auto"/>
        <w:ind w:left="284" w:hanging="284"/>
        <w:jc w:val="both"/>
        <w:rPr>
          <w:rFonts w:asciiTheme="majorHAnsi" w:hAnsiTheme="majorHAnsi" w:cstheme="majorHAnsi"/>
          <w:lang w:val="en-US"/>
        </w:rPr>
      </w:pPr>
      <w:r>
        <w:rPr>
          <w:rFonts w:asciiTheme="majorHAnsi" w:hAnsiTheme="majorHAnsi" w:cstheme="majorHAnsi"/>
          <w:lang w:val="en"/>
        </w:rPr>
        <w:t xml:space="preserve">Data subjects have the right to request the Controller to access their personal data, rectify it, delete it, restrict its processing, object to its processing, and lodge a complaint with the supervisory authority, i.e. the President of the Personal Data Protection Office, if they consider that the processing of personal data violates the provisions of the GDPR. </w:t>
      </w:r>
    </w:p>
    <w:p w14:paraId="5B7A9469" w14:textId="77777777" w:rsidR="0017149A" w:rsidRPr="00C7484C" w:rsidRDefault="00E21211" w:rsidP="0017149A">
      <w:pPr>
        <w:numPr>
          <w:ilvl w:val="0"/>
          <w:numId w:val="2"/>
        </w:numPr>
        <w:shd w:val="clear" w:color="auto" w:fill="FFFFFF"/>
        <w:spacing w:after="0" w:line="276" w:lineRule="auto"/>
        <w:ind w:left="284" w:hanging="284"/>
        <w:jc w:val="both"/>
        <w:rPr>
          <w:rFonts w:asciiTheme="majorHAnsi" w:hAnsiTheme="majorHAnsi" w:cstheme="majorHAnsi"/>
          <w:lang w:val="en-US"/>
        </w:rPr>
      </w:pPr>
      <w:r>
        <w:rPr>
          <w:rFonts w:asciiTheme="majorHAnsi" w:hAnsiTheme="majorHAnsi" w:cstheme="majorHAnsi"/>
          <w:lang w:val="en"/>
        </w:rPr>
        <w:t>In cases where the conditions specified in the GDPR are not met, requests cannot be fulfilled.</w:t>
      </w:r>
    </w:p>
    <w:p w14:paraId="53D7CE04" w14:textId="77777777" w:rsidR="0017149A" w:rsidRPr="00C7484C" w:rsidRDefault="00E21211" w:rsidP="009D16B7">
      <w:pPr>
        <w:numPr>
          <w:ilvl w:val="0"/>
          <w:numId w:val="2"/>
        </w:numPr>
        <w:shd w:val="clear" w:color="auto" w:fill="FFFFFF"/>
        <w:spacing w:after="0" w:line="276" w:lineRule="auto"/>
        <w:ind w:left="284" w:hanging="426"/>
        <w:jc w:val="both"/>
        <w:rPr>
          <w:rFonts w:asciiTheme="majorHAnsi" w:hAnsiTheme="majorHAnsi" w:cstheme="majorHAnsi"/>
          <w:lang w:val="en-US"/>
        </w:rPr>
      </w:pPr>
      <w:r>
        <w:rPr>
          <w:rFonts w:asciiTheme="majorHAnsi" w:hAnsiTheme="majorHAnsi" w:cstheme="majorHAnsi"/>
          <w:lang w:val="en"/>
        </w:rPr>
        <w:t>The provision of personal data referred to in item 1 is necessary for the conclusion and performance of this Agreement. Refusal to provide such data makes it impossible to conclude or perform the Agreement.</w:t>
      </w:r>
    </w:p>
    <w:p w14:paraId="22CAE15B" w14:textId="6BB32D25" w:rsidR="0033667C" w:rsidRPr="00C7484C" w:rsidRDefault="00E21211" w:rsidP="009D16B7">
      <w:pPr>
        <w:numPr>
          <w:ilvl w:val="0"/>
          <w:numId w:val="2"/>
        </w:numPr>
        <w:shd w:val="clear" w:color="auto" w:fill="FFFFFF"/>
        <w:spacing w:after="0" w:line="276" w:lineRule="auto"/>
        <w:ind w:left="284" w:hanging="426"/>
        <w:jc w:val="both"/>
        <w:rPr>
          <w:rFonts w:asciiTheme="majorHAnsi" w:hAnsiTheme="majorHAnsi" w:cstheme="majorHAnsi"/>
          <w:lang w:val="en-US"/>
        </w:rPr>
      </w:pPr>
      <w:r>
        <w:rPr>
          <w:rFonts w:asciiTheme="majorHAnsi" w:hAnsiTheme="majorHAnsi" w:cstheme="majorHAnsi"/>
          <w:lang w:val="en"/>
        </w:rPr>
        <w:t>The Contractor undertakes to inform natural persons signing Agreements on behalf of the Counterparty about the content of this information clause, acting on behalf of the Controller.</w:t>
      </w:r>
    </w:p>
    <w:sectPr w:rsidR="0033667C" w:rsidRPr="00C7484C" w:rsidSect="00455499">
      <w:headerReference w:type="default" r:id="rId12"/>
      <w:pgSz w:w="11906" w:h="16838"/>
      <w:pgMar w:top="1417" w:right="991" w:bottom="567" w:left="993"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C14D9" w14:textId="77777777" w:rsidR="005A0E52" w:rsidRDefault="005A0E52" w:rsidP="00C33036">
      <w:pPr>
        <w:spacing w:after="0" w:line="240" w:lineRule="auto"/>
      </w:pPr>
      <w:r>
        <w:separator/>
      </w:r>
    </w:p>
  </w:endnote>
  <w:endnote w:type="continuationSeparator" w:id="0">
    <w:p w14:paraId="3BBC7573" w14:textId="77777777" w:rsidR="005A0E52" w:rsidRDefault="005A0E52" w:rsidP="00C33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elvetica Neue">
    <w:altName w:val="Arial"/>
    <w:charset w:val="00"/>
    <w:family w:val="roman"/>
    <w:pitch w:val="default"/>
  </w:font>
  <w:font w:name="Arial Unicode MS">
    <w:altName w:val="Yu Gothic"/>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CB1A5" w14:textId="77777777" w:rsidR="005A0E52" w:rsidRDefault="005A0E52" w:rsidP="00C33036">
      <w:pPr>
        <w:spacing w:after="0" w:line="240" w:lineRule="auto"/>
      </w:pPr>
      <w:r>
        <w:separator/>
      </w:r>
    </w:p>
  </w:footnote>
  <w:footnote w:type="continuationSeparator" w:id="0">
    <w:p w14:paraId="3C8F2E5B" w14:textId="77777777" w:rsidR="005A0E52" w:rsidRDefault="005A0E52" w:rsidP="00C330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5FD20" w14:textId="4D1D1CD0" w:rsidR="00326F30" w:rsidRPr="00C7484C" w:rsidRDefault="00FB56F1" w:rsidP="00326F30">
    <w:pPr>
      <w:pStyle w:val="Nagwek1"/>
      <w:spacing w:before="0"/>
      <w:jc w:val="center"/>
      <w:rPr>
        <w:rFonts w:cstheme="majorHAnsi"/>
        <w:b/>
        <w:bCs/>
        <w:color w:val="auto"/>
        <w:sz w:val="24"/>
        <w:szCs w:val="24"/>
        <w:lang w:val="en-US"/>
      </w:rPr>
    </w:pPr>
    <w:bookmarkStart w:id="0" w:name="_Toc98867424"/>
    <w:bookmarkStart w:id="1" w:name="_Toc81474728"/>
    <w:r>
      <w:rPr>
        <w:noProof/>
        <w:lang w:val="en"/>
      </w:rPr>
      <w:drawing>
        <wp:anchor distT="0" distB="0" distL="114300" distR="114300" simplePos="0" relativeHeight="251658240" behindDoc="0" locked="0" layoutInCell="1" allowOverlap="1" wp14:anchorId="586A8EC5" wp14:editId="7AB4A36C">
          <wp:simplePos x="0" y="0"/>
          <wp:positionH relativeFrom="column">
            <wp:posOffset>26670</wp:posOffset>
          </wp:positionH>
          <wp:positionV relativeFrom="paragraph">
            <wp:posOffset>-144780</wp:posOffset>
          </wp:positionV>
          <wp:extent cx="1059815" cy="480060"/>
          <wp:effectExtent l="0" t="0" r="6985" b="0"/>
          <wp:wrapNone/>
          <wp:docPr id="2115302657" name="Obraz 1" descr="Obraz zawierający Czcionka, logo, Grafika, symbol&#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766714" name="Obraz 1" descr="Obraz zawierający Czcionka, logo, Grafika, symbol&#10;&#10;Zawartość wygenerowana przez AI może być niepoprawna."/>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9815" cy="480060"/>
                  </a:xfrm>
                  <a:prstGeom prst="rect">
                    <a:avLst/>
                  </a:prstGeom>
                </pic:spPr>
              </pic:pic>
            </a:graphicData>
          </a:graphic>
        </wp:anchor>
      </w:drawing>
    </w:r>
    <w:r>
      <w:rPr>
        <w:b/>
        <w:bCs/>
        <w:color w:val="auto"/>
        <w:sz w:val="24"/>
        <w:szCs w:val="24"/>
        <w:lang w:val="en"/>
      </w:rPr>
      <w:t xml:space="preserve"> DATA PROTECTION </w:t>
    </w:r>
    <w:bookmarkEnd w:id="0"/>
    <w:bookmarkEnd w:id="1"/>
    <w:r>
      <w:rPr>
        <w:b/>
        <w:bCs/>
        <w:color w:val="auto"/>
        <w:sz w:val="24"/>
        <w:szCs w:val="24"/>
        <w:lang w:val="en"/>
      </w:rPr>
      <w:t xml:space="preserve">INFORMATION CLAUSE </w:t>
    </w:r>
  </w:p>
  <w:p w14:paraId="5D552E4B" w14:textId="07909C49" w:rsidR="00C33036" w:rsidRPr="00C7484C" w:rsidRDefault="00326F30" w:rsidP="00326F30">
    <w:pPr>
      <w:pStyle w:val="Nagwek1"/>
      <w:spacing w:before="0"/>
      <w:jc w:val="center"/>
      <w:rPr>
        <w:rFonts w:cstheme="majorHAnsi"/>
        <w:lang w:val="en-US"/>
      </w:rPr>
    </w:pPr>
    <w:r>
      <w:rPr>
        <w:rFonts w:cstheme="majorHAnsi"/>
        <w:color w:val="auto"/>
        <w:sz w:val="24"/>
        <w:szCs w:val="24"/>
        <w:lang w:val="en"/>
      </w:rPr>
      <w:t>(within the framework of cooperation/Counterparty)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D2745"/>
    <w:multiLevelType w:val="hybridMultilevel"/>
    <w:tmpl w:val="71BA6D40"/>
    <w:lvl w:ilvl="0" w:tplc="A0C63786">
      <w:start w:val="1"/>
      <w:numFmt w:val="decimal"/>
      <w:lvlText w:val="%1."/>
      <w:lvlJc w:val="left"/>
      <w:pPr>
        <w:tabs>
          <w:tab w:val="num" w:pos="360"/>
        </w:tabs>
        <w:ind w:left="360" w:hanging="360"/>
      </w:pPr>
      <w:rPr>
        <w:rFonts w:ascii="Times New Roman" w:hAnsi="Times New Roman" w:cs="Times New Roman" w:hint="default"/>
        <w:sz w:val="22"/>
        <w:szCs w:val="22"/>
      </w:rPr>
    </w:lvl>
    <w:lvl w:ilvl="1" w:tplc="04150019">
      <w:start w:val="1"/>
      <w:numFmt w:val="lowerLetter"/>
      <w:lvlText w:val="%2."/>
      <w:lvlJc w:val="left"/>
      <w:pPr>
        <w:ind w:left="732" w:hanging="360"/>
      </w:pPr>
    </w:lvl>
    <w:lvl w:ilvl="2" w:tplc="0415001B">
      <w:start w:val="1"/>
      <w:numFmt w:val="lowerRoman"/>
      <w:lvlText w:val="%3."/>
      <w:lvlJc w:val="right"/>
      <w:pPr>
        <w:ind w:left="1452" w:hanging="180"/>
      </w:pPr>
    </w:lvl>
    <w:lvl w:ilvl="3" w:tplc="0415000F">
      <w:start w:val="1"/>
      <w:numFmt w:val="decimal"/>
      <w:lvlText w:val="%4."/>
      <w:lvlJc w:val="left"/>
      <w:pPr>
        <w:ind w:left="2172" w:hanging="360"/>
      </w:pPr>
    </w:lvl>
    <w:lvl w:ilvl="4" w:tplc="04150019">
      <w:start w:val="1"/>
      <w:numFmt w:val="lowerLetter"/>
      <w:lvlText w:val="%5."/>
      <w:lvlJc w:val="left"/>
      <w:pPr>
        <w:ind w:left="2892" w:hanging="360"/>
      </w:pPr>
    </w:lvl>
    <w:lvl w:ilvl="5" w:tplc="0415001B">
      <w:start w:val="1"/>
      <w:numFmt w:val="lowerRoman"/>
      <w:lvlText w:val="%6."/>
      <w:lvlJc w:val="right"/>
      <w:pPr>
        <w:ind w:left="3612" w:hanging="180"/>
      </w:pPr>
    </w:lvl>
    <w:lvl w:ilvl="6" w:tplc="0415000F">
      <w:start w:val="1"/>
      <w:numFmt w:val="decimal"/>
      <w:lvlText w:val="%7."/>
      <w:lvlJc w:val="left"/>
      <w:pPr>
        <w:ind w:left="4332" w:hanging="360"/>
      </w:pPr>
    </w:lvl>
    <w:lvl w:ilvl="7" w:tplc="04150019">
      <w:start w:val="1"/>
      <w:numFmt w:val="lowerLetter"/>
      <w:lvlText w:val="%8."/>
      <w:lvlJc w:val="left"/>
      <w:pPr>
        <w:ind w:left="5052" w:hanging="360"/>
      </w:pPr>
    </w:lvl>
    <w:lvl w:ilvl="8" w:tplc="0415001B">
      <w:start w:val="1"/>
      <w:numFmt w:val="lowerRoman"/>
      <w:lvlText w:val="%9."/>
      <w:lvlJc w:val="right"/>
      <w:pPr>
        <w:ind w:left="5772" w:hanging="180"/>
      </w:pPr>
    </w:lvl>
  </w:abstractNum>
  <w:abstractNum w:abstractNumId="1" w15:restartNumberingAfterBreak="0">
    <w:nsid w:val="2FB625B3"/>
    <w:multiLevelType w:val="hybridMultilevel"/>
    <w:tmpl w:val="FA2E4E02"/>
    <w:lvl w:ilvl="0" w:tplc="0415000F">
      <w:start w:val="1"/>
      <w:numFmt w:val="decimal"/>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2" w15:restartNumberingAfterBreak="0">
    <w:nsid w:val="7B62356A"/>
    <w:multiLevelType w:val="hybridMultilevel"/>
    <w:tmpl w:val="3AC62A00"/>
    <w:lvl w:ilvl="0" w:tplc="3DC29212">
      <w:start w:val="1"/>
      <w:numFmt w:val="decimal"/>
      <w:lvlText w:val="%1."/>
      <w:lvlJc w:val="left"/>
      <w:pPr>
        <w:ind w:left="644" w:hanging="360"/>
      </w:pPr>
      <w:rPr>
        <w:rFonts w:cs="Times New Roman"/>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num w:numId="1" w16cid:durableId="3709602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529651">
    <w:abstractNumId w:val="2"/>
  </w:num>
  <w:num w:numId="3" w16cid:durableId="111293492">
    <w:abstractNumId w:val="0"/>
  </w:num>
  <w:num w:numId="4" w16cid:durableId="3516838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036"/>
    <w:rsid w:val="00022805"/>
    <w:rsid w:val="00042A86"/>
    <w:rsid w:val="00071828"/>
    <w:rsid w:val="00080A33"/>
    <w:rsid w:val="000D70FE"/>
    <w:rsid w:val="0013046D"/>
    <w:rsid w:val="0013239A"/>
    <w:rsid w:val="00132C49"/>
    <w:rsid w:val="0017149A"/>
    <w:rsid w:val="0018579D"/>
    <w:rsid w:val="001A7C52"/>
    <w:rsid w:val="001F3448"/>
    <w:rsid w:val="001F67E2"/>
    <w:rsid w:val="00236D3B"/>
    <w:rsid w:val="002E43EC"/>
    <w:rsid w:val="00304A80"/>
    <w:rsid w:val="00326F30"/>
    <w:rsid w:val="0033667C"/>
    <w:rsid w:val="00350D5C"/>
    <w:rsid w:val="003B56AD"/>
    <w:rsid w:val="003E3F4F"/>
    <w:rsid w:val="00455499"/>
    <w:rsid w:val="004D05D2"/>
    <w:rsid w:val="004F5803"/>
    <w:rsid w:val="00510C52"/>
    <w:rsid w:val="00521BC5"/>
    <w:rsid w:val="00560642"/>
    <w:rsid w:val="005772A6"/>
    <w:rsid w:val="005A0E52"/>
    <w:rsid w:val="00606677"/>
    <w:rsid w:val="00695FC5"/>
    <w:rsid w:val="0074533D"/>
    <w:rsid w:val="00833116"/>
    <w:rsid w:val="0083680E"/>
    <w:rsid w:val="00893A4A"/>
    <w:rsid w:val="0094666F"/>
    <w:rsid w:val="009D16B7"/>
    <w:rsid w:val="00AE2618"/>
    <w:rsid w:val="00B46153"/>
    <w:rsid w:val="00B55241"/>
    <w:rsid w:val="00C1310C"/>
    <w:rsid w:val="00C1700A"/>
    <w:rsid w:val="00C33036"/>
    <w:rsid w:val="00C7484C"/>
    <w:rsid w:val="00C91B6A"/>
    <w:rsid w:val="00CD36A9"/>
    <w:rsid w:val="00CD4D02"/>
    <w:rsid w:val="00D655BA"/>
    <w:rsid w:val="00D8655D"/>
    <w:rsid w:val="00D9271E"/>
    <w:rsid w:val="00DB0AFF"/>
    <w:rsid w:val="00DB3F31"/>
    <w:rsid w:val="00DF45E1"/>
    <w:rsid w:val="00E21211"/>
    <w:rsid w:val="00E87F23"/>
    <w:rsid w:val="00E97AD1"/>
    <w:rsid w:val="00EF3882"/>
    <w:rsid w:val="00F620B6"/>
    <w:rsid w:val="00F73FFF"/>
    <w:rsid w:val="00FB56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74BE1"/>
  <w15:chartTrackingRefBased/>
  <w15:docId w15:val="{3F63D738-BADD-4DAE-A156-325C4BC8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33036"/>
  </w:style>
  <w:style w:type="paragraph" w:styleId="Nagwek1">
    <w:name w:val="heading 1"/>
    <w:basedOn w:val="Normalny"/>
    <w:next w:val="Normalny"/>
    <w:link w:val="Nagwek1Znak"/>
    <w:uiPriority w:val="9"/>
    <w:qFormat/>
    <w:rsid w:val="00C330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33036"/>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ny"/>
    <w:rsid w:val="00C3303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C33036"/>
  </w:style>
  <w:style w:type="character" w:styleId="Hipercze">
    <w:name w:val="Hyperlink"/>
    <w:basedOn w:val="Domylnaczcionkaakapitu"/>
    <w:uiPriority w:val="99"/>
    <w:unhideWhenUsed/>
    <w:rsid w:val="00C33036"/>
    <w:rPr>
      <w:color w:val="0563C1" w:themeColor="hyperlink"/>
      <w:u w:val="single"/>
    </w:rPr>
  </w:style>
  <w:style w:type="paragraph" w:customStyle="1" w:styleId="DomylneA">
    <w:name w:val="Domyślne A"/>
    <w:rsid w:val="00C33036"/>
    <w:pPr>
      <w:spacing w:after="0" w:line="240" w:lineRule="auto"/>
    </w:pPr>
    <w:rPr>
      <w:rFonts w:ascii="Helvetica Neue" w:eastAsia="Arial Unicode MS" w:hAnsi="Helvetica Neue" w:cs="Arial Unicode MS"/>
      <w:color w:val="000000"/>
      <w:u w:color="000000"/>
      <w:lang w:eastAsia="pl-PL"/>
    </w:rPr>
  </w:style>
  <w:style w:type="paragraph" w:styleId="Nagwek">
    <w:name w:val="header"/>
    <w:basedOn w:val="Normalny"/>
    <w:link w:val="NagwekZnak"/>
    <w:uiPriority w:val="99"/>
    <w:unhideWhenUsed/>
    <w:rsid w:val="00C3303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33036"/>
  </w:style>
  <w:style w:type="paragraph" w:styleId="Stopka">
    <w:name w:val="footer"/>
    <w:basedOn w:val="Normalny"/>
    <w:link w:val="StopkaZnak"/>
    <w:uiPriority w:val="99"/>
    <w:unhideWhenUsed/>
    <w:rsid w:val="00C3303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33036"/>
  </w:style>
  <w:style w:type="paragraph" w:styleId="Akapitzlist">
    <w:name w:val="List Paragraph"/>
    <w:basedOn w:val="Normalny"/>
    <w:uiPriority w:val="34"/>
    <w:qFormat/>
    <w:rsid w:val="00C1310C"/>
    <w:pPr>
      <w:ind w:left="720"/>
      <w:contextualSpacing/>
    </w:pPr>
  </w:style>
  <w:style w:type="character" w:styleId="Nierozpoznanawzmianka">
    <w:name w:val="Unresolved Mention"/>
    <w:basedOn w:val="Domylnaczcionkaakapitu"/>
    <w:uiPriority w:val="99"/>
    <w:semiHidden/>
    <w:unhideWhenUsed/>
    <w:rsid w:val="001323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24745">
      <w:bodyDiv w:val="1"/>
      <w:marLeft w:val="0"/>
      <w:marRight w:val="0"/>
      <w:marTop w:val="0"/>
      <w:marBottom w:val="0"/>
      <w:divBdr>
        <w:top w:val="none" w:sz="0" w:space="0" w:color="auto"/>
        <w:left w:val="none" w:sz="0" w:space="0" w:color="auto"/>
        <w:bottom w:val="none" w:sz="0" w:space="0" w:color="auto"/>
        <w:right w:val="none" w:sz="0" w:space="0" w:color="auto"/>
      </w:divBdr>
    </w:div>
    <w:div w:id="886720773">
      <w:bodyDiv w:val="1"/>
      <w:marLeft w:val="0"/>
      <w:marRight w:val="0"/>
      <w:marTop w:val="0"/>
      <w:marBottom w:val="0"/>
      <w:divBdr>
        <w:top w:val="none" w:sz="0" w:space="0" w:color="auto"/>
        <w:left w:val="none" w:sz="0" w:space="0" w:color="auto"/>
        <w:bottom w:val="none" w:sz="0" w:space="0" w:color="auto"/>
        <w:right w:val="none" w:sz="0" w:space="0" w:color="auto"/>
      </w:divBdr>
    </w:div>
    <w:div w:id="1012805819">
      <w:bodyDiv w:val="1"/>
      <w:marLeft w:val="0"/>
      <w:marRight w:val="0"/>
      <w:marTop w:val="0"/>
      <w:marBottom w:val="0"/>
      <w:divBdr>
        <w:top w:val="none" w:sz="0" w:space="0" w:color="auto"/>
        <w:left w:val="none" w:sz="0" w:space="0" w:color="auto"/>
        <w:bottom w:val="none" w:sz="0" w:space="0" w:color="auto"/>
        <w:right w:val="none" w:sz="0" w:space="0" w:color="auto"/>
      </w:divBdr>
    </w:div>
    <w:div w:id="1224219703">
      <w:bodyDiv w:val="1"/>
      <w:marLeft w:val="0"/>
      <w:marRight w:val="0"/>
      <w:marTop w:val="0"/>
      <w:marBottom w:val="0"/>
      <w:divBdr>
        <w:top w:val="none" w:sz="0" w:space="0" w:color="auto"/>
        <w:left w:val="none" w:sz="0" w:space="0" w:color="auto"/>
        <w:bottom w:val="none" w:sz="0" w:space="0" w:color="auto"/>
        <w:right w:val="none" w:sz="0" w:space="0" w:color="auto"/>
      </w:divBdr>
    </w:div>
    <w:div w:id="1314025759">
      <w:bodyDiv w:val="1"/>
      <w:marLeft w:val="0"/>
      <w:marRight w:val="0"/>
      <w:marTop w:val="0"/>
      <w:marBottom w:val="0"/>
      <w:divBdr>
        <w:top w:val="none" w:sz="0" w:space="0" w:color="auto"/>
        <w:left w:val="none" w:sz="0" w:space="0" w:color="auto"/>
        <w:bottom w:val="none" w:sz="0" w:space="0" w:color="auto"/>
        <w:right w:val="none" w:sz="0" w:space="0" w:color="auto"/>
      </w:divBdr>
    </w:div>
    <w:div w:id="164947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neosobowe@rev-log.com" TargetMode="External"/><Relationship Id="rId5" Type="http://schemas.openxmlformats.org/officeDocument/2006/relationships/styles" Target="styles.xml"/><Relationship Id="rId10" Type="http://schemas.openxmlformats.org/officeDocument/2006/relationships/hyperlink" Target="mailto:biuro@rev-log.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3c4958c-6249-476f-b5d8-036130b7f6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16325FD2FB9DC4BBA04965E0957FED4" ma:contentTypeVersion="7" ma:contentTypeDescription="Utwórz nowy dokument." ma:contentTypeScope="" ma:versionID="82c46d5ea89d8b26a7e316783f764d9e">
  <xsd:schema xmlns:xsd="http://www.w3.org/2001/XMLSchema" xmlns:xs="http://www.w3.org/2001/XMLSchema" xmlns:p="http://schemas.microsoft.com/office/2006/metadata/properties" xmlns:ns3="03c4958c-6249-476f-b5d8-036130b7f677" targetNamespace="http://schemas.microsoft.com/office/2006/metadata/properties" ma:root="true" ma:fieldsID="25628d075a387325eb335b515e733f08" ns3:_="">
    <xsd:import namespace="03c4958c-6249-476f-b5d8-036130b7f67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3:MediaServiceDateTake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4958c-6249-476f-b5d8-036130b7f6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BillingMetadata" ma:index="1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362654-C000-4EB2-81F3-8808DEF399C8}">
  <ds:schemaRefs>
    <ds:schemaRef ds:uri="http://schemas.microsoft.com/office/2006/metadata/properties"/>
    <ds:schemaRef ds:uri="http://schemas.microsoft.com/office/infopath/2007/PartnerControls"/>
    <ds:schemaRef ds:uri="03c4958c-6249-476f-b5d8-036130b7f677"/>
  </ds:schemaRefs>
</ds:datastoreItem>
</file>

<file path=customXml/itemProps2.xml><?xml version="1.0" encoding="utf-8"?>
<ds:datastoreItem xmlns:ds="http://schemas.openxmlformats.org/officeDocument/2006/customXml" ds:itemID="{ED206E4F-FA9C-4136-8EDE-F952B15B398C}">
  <ds:schemaRefs>
    <ds:schemaRef ds:uri="http://schemas.microsoft.com/sharepoint/v3/contenttype/forms"/>
  </ds:schemaRefs>
</ds:datastoreItem>
</file>

<file path=customXml/itemProps3.xml><?xml version="1.0" encoding="utf-8"?>
<ds:datastoreItem xmlns:ds="http://schemas.openxmlformats.org/officeDocument/2006/customXml" ds:itemID="{4EE7DE08-C8A7-4D1D-A793-C6F06C26D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4958c-6249-476f-b5d8-036130b7f6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567</Words>
  <Characters>3679</Characters>
  <Application>Microsoft Office Word</Application>
  <DocSecurity>0</DocSecurity>
  <Lines>75</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Biuro Tłumaczeń ATT;www.att.pl;tel.: +48426787938;tel.: +48226330755;att@att.pl</dc:creator>
  <cp:keywords/>
  <dc:description/>
  <cp:lastModifiedBy>Jacek Gołdych</cp:lastModifiedBy>
  <cp:revision>5</cp:revision>
  <dcterms:created xsi:type="dcterms:W3CDTF">2025-11-07T10:55:00Z</dcterms:created>
  <dcterms:modified xsi:type="dcterms:W3CDTF">2026-01-04T09:15:00Z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0x010100A16325FD2FB9DC4BBA04965E0957FED4</vt:lpwstr>
  </property>
</Properties>
</file>