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29B6" w14:textId="77777777" w:rsidR="00C1310C" w:rsidRPr="0013046D" w:rsidRDefault="00C1310C" w:rsidP="0013046D">
      <w:pPr>
        <w:spacing w:after="0" w:line="276" w:lineRule="auto"/>
        <w:jc w:val="both"/>
        <w:rPr>
          <w:rFonts w:asciiTheme="majorHAnsi" w:hAnsiTheme="majorHAnsi" w:cstheme="majorHAnsi"/>
        </w:rPr>
      </w:pPr>
      <w:r w:rsidRPr="0013046D">
        <w:rPr>
          <w:rFonts w:asciiTheme="majorHAnsi" w:hAnsiTheme="majorHAnsi" w:cstheme="majorHAnsi"/>
        </w:rPr>
        <w:t>Realizując obowiązek wynikający z art. 13 Rozporządzenia UE 2016/679 z dnia 27 kwietnia 2016 r. (dalej: RODO) informuje, że:</w:t>
      </w:r>
    </w:p>
    <w:p w14:paraId="7FA9785F" w14:textId="77777777" w:rsidR="00FC789A" w:rsidRPr="00A5429D" w:rsidRDefault="00C33036" w:rsidP="00FC789A">
      <w:pPr>
        <w:pStyle w:val="paragraph"/>
        <w:numPr>
          <w:ilvl w:val="0"/>
          <w:numId w:val="2"/>
        </w:numPr>
        <w:spacing w:before="0" w:beforeAutospacing="0"/>
        <w:ind w:left="284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A5429D">
        <w:rPr>
          <w:rStyle w:val="normaltextrun"/>
          <w:rFonts w:asciiTheme="majorHAnsi" w:hAnsiTheme="majorHAnsi" w:cstheme="majorHAnsi"/>
          <w:sz w:val="22"/>
          <w:szCs w:val="22"/>
        </w:rPr>
        <w:t xml:space="preserve">Administratorem w rozumieniu art. 4 pkt 7) RODO w odniesieniu </w:t>
      </w:r>
      <w:r w:rsidRPr="00A5429D">
        <w:rPr>
          <w:rFonts w:asciiTheme="majorHAnsi" w:hAnsiTheme="majorHAnsi" w:cstheme="majorHAnsi"/>
          <w:sz w:val="22"/>
          <w:szCs w:val="22"/>
        </w:rPr>
        <w:t xml:space="preserve">do danych osobowych osób fizycznych </w:t>
      </w:r>
      <w:r w:rsidR="00B55241" w:rsidRPr="00A5429D">
        <w:rPr>
          <w:rFonts w:asciiTheme="majorHAnsi" w:hAnsiTheme="majorHAnsi" w:cstheme="majorHAnsi"/>
          <w:sz w:val="22"/>
          <w:szCs w:val="22"/>
        </w:rPr>
        <w:t>(Kontrahent/osoby reprezentujące</w:t>
      </w:r>
      <w:r w:rsidR="0018579D" w:rsidRPr="00A5429D">
        <w:rPr>
          <w:rFonts w:asciiTheme="majorHAnsi" w:hAnsiTheme="majorHAnsi" w:cstheme="majorHAnsi"/>
          <w:sz w:val="22"/>
          <w:szCs w:val="22"/>
        </w:rPr>
        <w:t>, wskazane przez</w:t>
      </w:r>
      <w:r w:rsidR="00B55241" w:rsidRPr="00A5429D">
        <w:rPr>
          <w:rFonts w:asciiTheme="majorHAnsi" w:hAnsiTheme="majorHAnsi" w:cstheme="majorHAnsi"/>
          <w:sz w:val="22"/>
          <w:szCs w:val="22"/>
        </w:rPr>
        <w:t xml:space="preserve"> Kontrahenta)</w:t>
      </w:r>
      <w:r w:rsidRPr="00A5429D">
        <w:rPr>
          <w:rFonts w:asciiTheme="majorHAnsi" w:hAnsiTheme="majorHAnsi" w:cstheme="majorHAnsi"/>
          <w:sz w:val="22"/>
          <w:szCs w:val="22"/>
        </w:rPr>
        <w:t xml:space="preserve"> odpowiedzialne za realizację i wykonanie przedmiotu Umowy</w:t>
      </w:r>
      <w:r w:rsidRPr="00A5429D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F620B6" w:rsidRPr="00A5429D">
        <w:rPr>
          <w:rStyle w:val="normaltextrun"/>
          <w:rFonts w:asciiTheme="majorHAnsi" w:hAnsiTheme="majorHAnsi" w:cstheme="majorHAnsi"/>
          <w:sz w:val="22"/>
          <w:szCs w:val="22"/>
        </w:rPr>
        <w:t xml:space="preserve">jest </w:t>
      </w:r>
      <w:r w:rsidR="004D05D2" w:rsidRPr="00A5429D">
        <w:rPr>
          <w:rFonts w:asciiTheme="majorHAnsi" w:hAnsiTheme="majorHAnsi" w:cstheme="majorHAnsi"/>
          <w:sz w:val="22"/>
          <w:szCs w:val="22"/>
        </w:rPr>
        <w:t>RLG SYSTEMS POLSKA Sp. z o.o. z siedzibą w Warszawie ul. Bonifraterska 17, 00</w:t>
      </w:r>
      <w:r w:rsidR="004D05D2" w:rsidRPr="00A5429D">
        <w:rPr>
          <w:rFonts w:asciiTheme="majorHAnsi" w:hAnsiTheme="majorHAnsi" w:cstheme="majorHAnsi"/>
          <w:sz w:val="22"/>
          <w:szCs w:val="22"/>
        </w:rPr>
        <w:noBreakHyphen/>
        <w:t xml:space="preserve">203 Warszawa, wpisana do Rejestru Przedsiębiorców Krajowego Rejestru Sądowego prowadzonego przez Sąd Rejonowy dla Miasta Stołecznego Warszawy w Warszawie, XIII Wydział Gospodarczy KRS, pod numerem 0000258034, NIP: 5252362047, REGON: 140506389. Kontakt z Administratorem jest możliwy za pośrednictwem poczty elektronicznej: </w:t>
      </w:r>
      <w:hyperlink r:id="rId7" w:history="1">
        <w:r w:rsidR="004D05D2" w:rsidRPr="00A5429D">
          <w:rPr>
            <w:rStyle w:val="Hipercze"/>
            <w:rFonts w:asciiTheme="majorHAnsi" w:hAnsiTheme="majorHAnsi" w:cstheme="majorHAnsi"/>
            <w:sz w:val="22"/>
            <w:szCs w:val="22"/>
          </w:rPr>
          <w:t>biuro@rev-log.com</w:t>
        </w:r>
      </w:hyperlink>
      <w:r w:rsidR="004D05D2" w:rsidRPr="00A5429D">
        <w:rPr>
          <w:rFonts w:asciiTheme="majorHAnsi" w:hAnsiTheme="majorHAnsi" w:cstheme="majorHAnsi"/>
          <w:sz w:val="22"/>
          <w:szCs w:val="22"/>
        </w:rPr>
        <w:t xml:space="preserve"> lub telefonicznie: +48 22 213 82 00.</w:t>
      </w:r>
    </w:p>
    <w:p w14:paraId="666E10A2" w14:textId="2622E2F2" w:rsidR="004D05D2" w:rsidRPr="008C61F9" w:rsidRDefault="008C61F9" w:rsidP="008C61F9">
      <w:pPr>
        <w:pStyle w:val="paragraph"/>
        <w:numPr>
          <w:ilvl w:val="0"/>
          <w:numId w:val="2"/>
        </w:numPr>
        <w:spacing w:before="0" w:beforeAutospacing="0"/>
        <w:ind w:left="284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A5429D">
        <w:rPr>
          <w:rFonts w:asciiTheme="majorHAnsi" w:hAnsiTheme="majorHAnsi" w:cstheme="majorHAnsi"/>
          <w:sz w:val="22"/>
          <w:szCs w:val="22"/>
        </w:rPr>
        <w:t xml:space="preserve">Administrator wyznaczył Inspektora Ochrony Danych, którym jest Jacek Gołdych (IOD). W sprawach dotyczących przetwarzania Państwa danych osobowych lub realizacji swoich praw, możecie się Państwo kontaktować za pośrednictwem poczty elektronicznej pod adresem e-mail: </w:t>
      </w:r>
      <w:hyperlink r:id="rId8" w:history="1">
        <w:r w:rsidRPr="00A5429D">
          <w:rPr>
            <w:rStyle w:val="Hipercze"/>
            <w:rFonts w:asciiTheme="majorHAnsi" w:hAnsiTheme="majorHAnsi" w:cstheme="majorHAnsi"/>
            <w:sz w:val="22"/>
            <w:szCs w:val="22"/>
          </w:rPr>
          <w:t>daneosobowe@rev-log.com</w:t>
        </w:r>
      </w:hyperlink>
      <w:r w:rsidRPr="00A5429D">
        <w:rPr>
          <w:rFonts w:asciiTheme="majorHAnsi" w:hAnsiTheme="majorHAnsi" w:cstheme="majorHAnsi"/>
          <w:sz w:val="22"/>
          <w:szCs w:val="22"/>
        </w:rPr>
        <w:t xml:space="preserve"> lub listownie na adres Administratora. </w:t>
      </w:r>
    </w:p>
    <w:p w14:paraId="19F8E2F6" w14:textId="27810646" w:rsidR="00C33036" w:rsidRPr="00A5429D" w:rsidRDefault="00C33036" w:rsidP="004D05D2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A5429D">
        <w:rPr>
          <w:rFonts w:asciiTheme="majorHAnsi" w:hAnsiTheme="majorHAnsi" w:cstheme="majorHAnsi"/>
          <w:bCs/>
          <w:sz w:val="22"/>
          <w:szCs w:val="22"/>
        </w:rPr>
        <w:t xml:space="preserve">Dane osobowe osób, o których mowa w ust. 1, będą przetwarzane przez Administratora na podstawie art. 6 ust. 1 lit. f) RODO w celu i zakresie niezbędnym do zawarcia Umowy, wykonania zadań lub praw związanych </w:t>
      </w:r>
      <w:r w:rsidR="005772A6" w:rsidRPr="00A5429D">
        <w:rPr>
          <w:rFonts w:asciiTheme="majorHAnsi" w:hAnsiTheme="majorHAnsi" w:cstheme="majorHAnsi"/>
          <w:bCs/>
          <w:sz w:val="22"/>
          <w:szCs w:val="22"/>
        </w:rPr>
        <w:br/>
      </w:r>
      <w:r w:rsidRPr="00A5429D">
        <w:rPr>
          <w:rFonts w:asciiTheme="majorHAnsi" w:hAnsiTheme="majorHAnsi" w:cstheme="majorHAnsi"/>
          <w:bCs/>
          <w:sz w:val="22"/>
          <w:szCs w:val="22"/>
        </w:rPr>
        <w:t xml:space="preserve">z jej realizacją, a także </w:t>
      </w:r>
      <w:r w:rsidRPr="00A5429D">
        <w:rPr>
          <w:rFonts w:asciiTheme="majorHAnsi" w:hAnsiTheme="majorHAnsi" w:cstheme="majorHAnsi"/>
          <w:sz w:val="22"/>
          <w:szCs w:val="22"/>
        </w:rPr>
        <w:t xml:space="preserve">w oparciu o przesłankę wskazaną w art. 6 ust. 1 lit. c) RODO </w:t>
      </w:r>
      <w:r w:rsidRPr="00A5429D">
        <w:rPr>
          <w:rFonts w:asciiTheme="majorHAnsi" w:hAnsiTheme="majorHAnsi" w:cstheme="majorHAnsi"/>
          <w:bCs/>
          <w:sz w:val="22"/>
          <w:szCs w:val="22"/>
        </w:rPr>
        <w:t xml:space="preserve">dla wypełnienia prawnego obowiązku określonego w </w:t>
      </w:r>
      <w:r w:rsidRPr="00A5429D">
        <w:rPr>
          <w:rFonts w:asciiTheme="majorHAnsi" w:hAnsiTheme="majorHAnsi" w:cstheme="majorHAnsi"/>
          <w:sz w:val="22"/>
          <w:szCs w:val="22"/>
        </w:rPr>
        <w:t>ustawie o narodowym zasobie archiwalnym</w:t>
      </w:r>
      <w:r w:rsidRPr="00A5429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A5429D">
        <w:rPr>
          <w:rFonts w:asciiTheme="majorHAnsi" w:hAnsiTheme="majorHAnsi" w:cstheme="majorHAnsi"/>
          <w:sz w:val="22"/>
          <w:szCs w:val="22"/>
        </w:rPr>
        <w:t xml:space="preserve">i </w:t>
      </w:r>
      <w:r w:rsidRPr="00A5429D">
        <w:rPr>
          <w:rFonts w:asciiTheme="majorHAnsi" w:hAnsiTheme="majorHAnsi" w:cstheme="majorHAnsi"/>
          <w:iCs/>
          <w:sz w:val="22"/>
          <w:szCs w:val="22"/>
        </w:rPr>
        <w:t>archiwach,</w:t>
      </w:r>
      <w:r w:rsidRPr="00A5429D">
        <w:rPr>
          <w:rFonts w:asciiTheme="majorHAnsi" w:hAnsiTheme="majorHAnsi" w:cstheme="majorHAnsi"/>
          <w:sz w:val="22"/>
          <w:szCs w:val="22"/>
        </w:rPr>
        <w:t xml:space="preserve"> na podstawie którego Administrator ma obowiązek zarchiwizowania dokumentów.</w:t>
      </w:r>
    </w:p>
    <w:p w14:paraId="0DB00D9A" w14:textId="77777777" w:rsidR="002E43EC" w:rsidRPr="00A5429D" w:rsidRDefault="00C33036" w:rsidP="002E43EC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A5429D">
        <w:rPr>
          <w:rFonts w:asciiTheme="majorHAnsi" w:hAnsiTheme="majorHAnsi" w:cstheme="majorHAnsi"/>
        </w:rPr>
        <w:t>Dane osób wskazanych do kontaktu</w:t>
      </w:r>
      <w:r w:rsidR="00CD4D02" w:rsidRPr="00A5429D">
        <w:rPr>
          <w:rFonts w:asciiTheme="majorHAnsi" w:hAnsiTheme="majorHAnsi" w:cstheme="majorHAnsi"/>
        </w:rPr>
        <w:t>,</w:t>
      </w:r>
      <w:r w:rsidRPr="00A5429D">
        <w:rPr>
          <w:rFonts w:asciiTheme="majorHAnsi" w:hAnsiTheme="majorHAnsi" w:cstheme="majorHAnsi"/>
        </w:rPr>
        <w:t xml:space="preserve"> koordynatorów</w:t>
      </w:r>
      <w:r w:rsidR="00CD4D02" w:rsidRPr="00A5429D">
        <w:rPr>
          <w:rFonts w:asciiTheme="majorHAnsi" w:hAnsiTheme="majorHAnsi" w:cstheme="majorHAnsi"/>
        </w:rPr>
        <w:t xml:space="preserve">, </w:t>
      </w:r>
      <w:r w:rsidRPr="00A5429D">
        <w:rPr>
          <w:rFonts w:asciiTheme="majorHAnsi" w:hAnsiTheme="majorHAnsi" w:cstheme="majorHAnsi"/>
        </w:rPr>
        <w:t>osób odpowiedzialnych za realizację umowy zostały pozyskane od Wykonawcy i będą przetwarzane w kategorii danych identyfikacyjnych i kontaktowych.</w:t>
      </w:r>
    </w:p>
    <w:p w14:paraId="27D6A4FD" w14:textId="22FAE1AA" w:rsidR="00F620B6" w:rsidRPr="002E43EC" w:rsidRDefault="00F620B6" w:rsidP="002E43EC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A5429D">
        <w:rPr>
          <w:rFonts w:asciiTheme="majorHAnsi" w:hAnsiTheme="majorHAnsi" w:cstheme="majorHAnsi"/>
        </w:rPr>
        <w:t>Dane osobowe mogą być przekazywane podmiotom przetwarzającym je na zlecenie Administratora, w szczególności operatorom poczty elektronicznej</w:t>
      </w:r>
      <w:r w:rsidRPr="002E43EC">
        <w:rPr>
          <w:rFonts w:asciiTheme="majorHAnsi" w:hAnsiTheme="majorHAnsi" w:cstheme="majorHAnsi"/>
        </w:rPr>
        <w:t xml:space="preserve">, podmiotom świadczącym usługi promocyjne i marketingowe, a także innym podmiotom wspierającym realizację celów przetwarzania danych – na podstawie zawartych umów powierzenia przetwarzania danych. Dane mogą być również przekazywane Spółce dominującej – </w:t>
      </w:r>
      <w:proofErr w:type="spellStart"/>
      <w:r w:rsidRPr="002E43EC">
        <w:rPr>
          <w:rFonts w:asciiTheme="majorHAnsi" w:hAnsiTheme="majorHAnsi" w:cstheme="majorHAnsi"/>
        </w:rPr>
        <w:t>Reverse</w:t>
      </w:r>
      <w:proofErr w:type="spellEnd"/>
      <w:r w:rsidRPr="002E43EC">
        <w:rPr>
          <w:rFonts w:asciiTheme="majorHAnsi" w:hAnsiTheme="majorHAnsi" w:cstheme="majorHAnsi"/>
        </w:rPr>
        <w:t xml:space="preserve"> Logistics GmbH z siedzibą w Niemczech (Karl-</w:t>
      </w:r>
      <w:proofErr w:type="spellStart"/>
      <w:r w:rsidRPr="002E43EC">
        <w:rPr>
          <w:rFonts w:asciiTheme="majorHAnsi" w:hAnsiTheme="majorHAnsi" w:cstheme="majorHAnsi"/>
        </w:rPr>
        <w:t>Hammerschmidt</w:t>
      </w:r>
      <w:proofErr w:type="spellEnd"/>
      <w:r w:rsidRPr="002E43EC">
        <w:rPr>
          <w:rFonts w:asciiTheme="majorHAnsi" w:hAnsiTheme="majorHAnsi" w:cstheme="majorHAnsi"/>
        </w:rPr>
        <w:t>-Str. 36, 85609 Dornach, Niemcy), która w ramach Grupy pełni funkcję Administratora Systemu Informatycznego wspierającą zarządzanie bezpieczeństwem danych i infrastrukturą IT.</w:t>
      </w:r>
    </w:p>
    <w:p w14:paraId="2F30EF86" w14:textId="77777777" w:rsidR="00E21211" w:rsidRDefault="00E21211" w:rsidP="00E21211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E21211">
        <w:rPr>
          <w:rFonts w:asciiTheme="majorHAnsi" w:hAnsiTheme="majorHAnsi" w:cstheme="majorHAnsi"/>
        </w:rPr>
        <w:t>Dane osobowe będą przetwarzane przez okres obowiązywania Umowy, a następnie przez okres 3 lat od jej wykonania, chyba że osoba, której dane dotyczą, wniesie sprzeciw wobec przetwarzania z przyczyn związanych z jej szczególną sytuacją, a Administrator nie wykaże istnienia nadrzędnych, prawnie uzasadnionych podstaw do dalszego przetwarzania lub podstaw do ustalenia, dochodzenia albo obrony roszczeń.</w:t>
      </w:r>
      <w:r>
        <w:rPr>
          <w:rFonts w:asciiTheme="majorHAnsi" w:hAnsiTheme="majorHAnsi" w:cstheme="majorHAnsi"/>
        </w:rPr>
        <w:t xml:space="preserve"> </w:t>
      </w:r>
      <w:r w:rsidRPr="00E21211">
        <w:rPr>
          <w:rFonts w:asciiTheme="majorHAnsi" w:hAnsiTheme="majorHAnsi" w:cstheme="majorHAnsi"/>
        </w:rPr>
        <w:t>W przypadku wniesienia roszczeń z tytułu realizacji Umowy, dane osobowe będą przetwarzane do czasu wyczerpania przysługujących stronom środków ochrony prawnej.</w:t>
      </w:r>
    </w:p>
    <w:p w14:paraId="78842FF6" w14:textId="77777777" w:rsidR="00455499" w:rsidRDefault="00455499" w:rsidP="00521BC5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455499">
        <w:rPr>
          <w:rFonts w:asciiTheme="majorHAnsi" w:hAnsiTheme="majorHAnsi" w:cstheme="majorHAnsi"/>
        </w:rPr>
        <w:t>Dane osobowe nie będą przekazywane do państw trzecich, tj. poza Europejski Obszar Gospodarczy. Wszelkie operacje przetwarzania danych odbywają się wyłącznie na terenie EOG, zgodnie z obowiązującymi przepisami o ochronie danych osobowych.</w:t>
      </w:r>
    </w:p>
    <w:p w14:paraId="4651DBA8" w14:textId="1B96854A" w:rsidR="00521BC5" w:rsidRDefault="00E21211" w:rsidP="00521BC5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E21211">
        <w:rPr>
          <w:rFonts w:asciiTheme="majorHAnsi" w:hAnsiTheme="majorHAnsi" w:cstheme="majorHAnsi"/>
        </w:rPr>
        <w:t>Osobom, których dane dotyczą, przysługuje prawo do żądania od Administratora dostępu do swoich danych osobowych, ich sprostowania, usunięcia, ograniczenia przetwarzania, prawo do wniesienia sprzeciwu wobec przetwarzania danych</w:t>
      </w:r>
      <w:r w:rsidR="0017149A">
        <w:rPr>
          <w:rFonts w:asciiTheme="majorHAnsi" w:hAnsiTheme="majorHAnsi" w:cstheme="majorHAnsi"/>
        </w:rPr>
        <w:t xml:space="preserve"> oraz </w:t>
      </w:r>
      <w:r w:rsidR="0017149A" w:rsidRPr="00E21211">
        <w:rPr>
          <w:rFonts w:asciiTheme="majorHAnsi" w:hAnsiTheme="majorHAnsi" w:cstheme="majorHAnsi"/>
        </w:rPr>
        <w:t>prawo do wniesienia skargi do organu nadzorczego</w:t>
      </w:r>
      <w:r w:rsidR="0017149A">
        <w:rPr>
          <w:rFonts w:asciiTheme="majorHAnsi" w:hAnsiTheme="majorHAnsi" w:cstheme="majorHAnsi"/>
        </w:rPr>
        <w:t xml:space="preserve"> tj. </w:t>
      </w:r>
      <w:r w:rsidR="0017149A" w:rsidRPr="00E21211">
        <w:rPr>
          <w:rFonts w:asciiTheme="majorHAnsi" w:hAnsiTheme="majorHAnsi" w:cstheme="majorHAnsi"/>
        </w:rPr>
        <w:t>Prezesa Urzędu Ochrony Danych Osobowych w przypadku uznania, że przetwarzanie danych osobowych narusza przepisy RODO.</w:t>
      </w:r>
      <w:r w:rsidR="0017149A">
        <w:rPr>
          <w:rFonts w:asciiTheme="majorHAnsi" w:hAnsiTheme="majorHAnsi" w:cstheme="majorHAnsi"/>
        </w:rPr>
        <w:t xml:space="preserve"> </w:t>
      </w:r>
    </w:p>
    <w:p w14:paraId="5B7A9469" w14:textId="77777777" w:rsidR="0017149A" w:rsidRDefault="00E21211" w:rsidP="0017149A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521BC5">
        <w:rPr>
          <w:rFonts w:asciiTheme="majorHAnsi" w:hAnsiTheme="majorHAnsi" w:cstheme="majorHAnsi"/>
        </w:rPr>
        <w:t>W przypadkach, w których nie zostaną spełnione przesłanki określone w RODO, żądania nie będą mogły zostać zrealizowane.</w:t>
      </w:r>
    </w:p>
    <w:p w14:paraId="53D7CE04" w14:textId="77777777" w:rsidR="0017149A" w:rsidRDefault="00E21211" w:rsidP="009D16B7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426"/>
        <w:jc w:val="both"/>
        <w:rPr>
          <w:rFonts w:asciiTheme="majorHAnsi" w:hAnsiTheme="majorHAnsi" w:cstheme="majorHAnsi"/>
        </w:rPr>
      </w:pPr>
      <w:r w:rsidRPr="0017149A">
        <w:rPr>
          <w:rFonts w:asciiTheme="majorHAnsi" w:hAnsiTheme="majorHAnsi" w:cstheme="majorHAnsi"/>
        </w:rPr>
        <w:t>Podanie danych osobowych, o których mowa w ust. 1, jest niezbędne do zawarcia i realizacji niniejszej Umowy. Odmowa ich podania uniemożliwia jej zawarcie lub wykonanie.</w:t>
      </w:r>
    </w:p>
    <w:p w14:paraId="22CAE15B" w14:textId="6BB32D25" w:rsidR="0033667C" w:rsidRPr="0017149A" w:rsidRDefault="00E21211" w:rsidP="009D16B7">
      <w:pPr>
        <w:numPr>
          <w:ilvl w:val="0"/>
          <w:numId w:val="2"/>
        </w:numPr>
        <w:shd w:val="clear" w:color="auto" w:fill="FFFFFF"/>
        <w:spacing w:after="0" w:line="276" w:lineRule="auto"/>
        <w:ind w:left="284" w:hanging="426"/>
        <w:jc w:val="both"/>
        <w:rPr>
          <w:rFonts w:asciiTheme="majorHAnsi" w:hAnsiTheme="majorHAnsi" w:cstheme="majorHAnsi"/>
        </w:rPr>
      </w:pPr>
      <w:r w:rsidRPr="0017149A">
        <w:rPr>
          <w:rFonts w:asciiTheme="majorHAnsi" w:hAnsiTheme="majorHAnsi" w:cstheme="majorHAnsi"/>
        </w:rPr>
        <w:t>Wykonawca zobowiązuje się poinformować osoby fizyczne podpisujące Umowy w imieniu Kontrahenta o treści niniejszej klauzuli informacyjnej, działając w imieniu Administratora.</w:t>
      </w:r>
    </w:p>
    <w:sectPr w:rsidR="0033667C" w:rsidRPr="0017149A" w:rsidSect="00455499">
      <w:headerReference w:type="default" r:id="rId9"/>
      <w:pgSz w:w="11906" w:h="16838"/>
      <w:pgMar w:top="1417" w:right="991" w:bottom="567" w:left="993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005B" w14:textId="77777777" w:rsidR="00A24DF8" w:rsidRDefault="00A24DF8" w:rsidP="00C33036">
      <w:pPr>
        <w:spacing w:after="0" w:line="240" w:lineRule="auto"/>
      </w:pPr>
      <w:r>
        <w:separator/>
      </w:r>
    </w:p>
  </w:endnote>
  <w:endnote w:type="continuationSeparator" w:id="0">
    <w:p w14:paraId="401D2DBE" w14:textId="77777777" w:rsidR="00A24DF8" w:rsidRDefault="00A24DF8" w:rsidP="00C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9642" w14:textId="77777777" w:rsidR="00A24DF8" w:rsidRDefault="00A24DF8" w:rsidP="00C33036">
      <w:pPr>
        <w:spacing w:after="0" w:line="240" w:lineRule="auto"/>
      </w:pPr>
      <w:r>
        <w:separator/>
      </w:r>
    </w:p>
  </w:footnote>
  <w:footnote w:type="continuationSeparator" w:id="0">
    <w:p w14:paraId="5F7224E4" w14:textId="77777777" w:rsidR="00A24DF8" w:rsidRDefault="00A24DF8" w:rsidP="00C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FD20" w14:textId="4D1D1CD0" w:rsidR="00326F30" w:rsidRPr="0013046D" w:rsidRDefault="00FB56F1" w:rsidP="00326F30">
    <w:pPr>
      <w:pStyle w:val="Nagwek1"/>
      <w:spacing w:before="0"/>
      <w:jc w:val="center"/>
      <w:rPr>
        <w:rFonts w:cstheme="majorHAnsi"/>
        <w:b/>
        <w:bCs/>
        <w:color w:val="auto"/>
        <w:sz w:val="24"/>
        <w:szCs w:val="24"/>
      </w:rPr>
    </w:pPr>
    <w:bookmarkStart w:id="0" w:name="_Toc81474728"/>
    <w:bookmarkStart w:id="1" w:name="_Toc98867424"/>
    <w:r>
      <w:rPr>
        <w:noProof/>
      </w:rPr>
      <w:drawing>
        <wp:anchor distT="0" distB="0" distL="114300" distR="114300" simplePos="0" relativeHeight="251658240" behindDoc="0" locked="0" layoutInCell="1" allowOverlap="1" wp14:anchorId="586A8EC5" wp14:editId="7AB4A36C">
          <wp:simplePos x="0" y="0"/>
          <wp:positionH relativeFrom="column">
            <wp:posOffset>26670</wp:posOffset>
          </wp:positionH>
          <wp:positionV relativeFrom="paragraph">
            <wp:posOffset>-144780</wp:posOffset>
          </wp:positionV>
          <wp:extent cx="1059815" cy="480060"/>
          <wp:effectExtent l="0" t="0" r="6985" b="0"/>
          <wp:wrapNone/>
          <wp:docPr id="2115302657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66714" name="Obraz 1" descr="Obraz zawierający Czcionka, logo, Grafika, symbol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046D">
      <w:rPr>
        <w:rFonts w:cstheme="majorHAnsi"/>
        <w:b/>
        <w:bCs/>
        <w:color w:val="auto"/>
        <w:sz w:val="24"/>
        <w:szCs w:val="24"/>
      </w:rPr>
      <w:t xml:space="preserve"> </w:t>
    </w:r>
    <w:r w:rsidR="00C33036" w:rsidRPr="0013046D">
      <w:rPr>
        <w:rFonts w:cstheme="majorHAnsi"/>
        <w:b/>
        <w:bCs/>
        <w:color w:val="auto"/>
        <w:sz w:val="24"/>
        <w:szCs w:val="24"/>
      </w:rPr>
      <w:t xml:space="preserve">KLAUZULA </w:t>
    </w:r>
    <w:bookmarkEnd w:id="0"/>
    <w:bookmarkEnd w:id="1"/>
    <w:r w:rsidR="00022805" w:rsidRPr="0013046D">
      <w:rPr>
        <w:rFonts w:cstheme="majorHAnsi"/>
        <w:b/>
        <w:bCs/>
        <w:color w:val="auto"/>
        <w:sz w:val="24"/>
        <w:szCs w:val="24"/>
      </w:rPr>
      <w:t>INFORMACYJNA</w:t>
    </w:r>
    <w:r w:rsidR="00C33036" w:rsidRPr="0013046D">
      <w:rPr>
        <w:rFonts w:cstheme="majorHAnsi"/>
        <w:b/>
        <w:bCs/>
        <w:color w:val="auto"/>
        <w:sz w:val="24"/>
        <w:szCs w:val="24"/>
      </w:rPr>
      <w:t xml:space="preserve"> </w:t>
    </w:r>
  </w:p>
  <w:p w14:paraId="5D552E4B" w14:textId="07909C49" w:rsidR="00C33036" w:rsidRPr="00833116" w:rsidRDefault="00326F30" w:rsidP="00326F30">
    <w:pPr>
      <w:pStyle w:val="Nagwek1"/>
      <w:spacing w:before="0"/>
      <w:jc w:val="center"/>
      <w:rPr>
        <w:rFonts w:cstheme="majorHAnsi"/>
      </w:rPr>
    </w:pPr>
    <w:r w:rsidRPr="00833116">
      <w:rPr>
        <w:rFonts w:cstheme="majorHAnsi"/>
        <w:color w:val="auto"/>
        <w:sz w:val="24"/>
        <w:szCs w:val="24"/>
      </w:rPr>
      <w:t>(w ramach realizacji współpracy/Kontrahent)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2745"/>
    <w:multiLevelType w:val="hybridMultilevel"/>
    <w:tmpl w:val="71BA6D40"/>
    <w:lvl w:ilvl="0" w:tplc="A0C63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2FB625B3"/>
    <w:multiLevelType w:val="hybridMultilevel"/>
    <w:tmpl w:val="FA2E4E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62356A"/>
    <w:multiLevelType w:val="hybridMultilevel"/>
    <w:tmpl w:val="3AC62A00"/>
    <w:lvl w:ilvl="0" w:tplc="3DC2921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370960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29651">
    <w:abstractNumId w:val="2"/>
  </w:num>
  <w:num w:numId="3" w16cid:durableId="111293492">
    <w:abstractNumId w:val="0"/>
  </w:num>
  <w:num w:numId="4" w16cid:durableId="351683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36"/>
    <w:rsid w:val="00022805"/>
    <w:rsid w:val="00042A86"/>
    <w:rsid w:val="00071828"/>
    <w:rsid w:val="00080A33"/>
    <w:rsid w:val="000D70FE"/>
    <w:rsid w:val="0013046D"/>
    <w:rsid w:val="0013239A"/>
    <w:rsid w:val="0017149A"/>
    <w:rsid w:val="0018579D"/>
    <w:rsid w:val="001A7C52"/>
    <w:rsid w:val="001F67E2"/>
    <w:rsid w:val="002E43EC"/>
    <w:rsid w:val="00304A80"/>
    <w:rsid w:val="00326F30"/>
    <w:rsid w:val="0033667C"/>
    <w:rsid w:val="00350D5C"/>
    <w:rsid w:val="003B56AD"/>
    <w:rsid w:val="003E3F4F"/>
    <w:rsid w:val="00455499"/>
    <w:rsid w:val="004D05D2"/>
    <w:rsid w:val="00521BC5"/>
    <w:rsid w:val="00560642"/>
    <w:rsid w:val="005772A6"/>
    <w:rsid w:val="0074533D"/>
    <w:rsid w:val="00833116"/>
    <w:rsid w:val="00893A4A"/>
    <w:rsid w:val="008C61F9"/>
    <w:rsid w:val="0094666F"/>
    <w:rsid w:val="009D16B7"/>
    <w:rsid w:val="00A24DF8"/>
    <w:rsid w:val="00A5429D"/>
    <w:rsid w:val="00B46153"/>
    <w:rsid w:val="00B55241"/>
    <w:rsid w:val="00C1310C"/>
    <w:rsid w:val="00C1700A"/>
    <w:rsid w:val="00C33036"/>
    <w:rsid w:val="00C91B6A"/>
    <w:rsid w:val="00CD36A9"/>
    <w:rsid w:val="00CD4D02"/>
    <w:rsid w:val="00D655BA"/>
    <w:rsid w:val="00D8655D"/>
    <w:rsid w:val="00D9271E"/>
    <w:rsid w:val="00DB0AFF"/>
    <w:rsid w:val="00DB3F31"/>
    <w:rsid w:val="00E21211"/>
    <w:rsid w:val="00E87F23"/>
    <w:rsid w:val="00E97AD1"/>
    <w:rsid w:val="00EF3882"/>
    <w:rsid w:val="00F620B6"/>
    <w:rsid w:val="00F73FFF"/>
    <w:rsid w:val="00F87659"/>
    <w:rsid w:val="00FB56F1"/>
    <w:rsid w:val="00F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74BE1"/>
  <w15:chartTrackingRefBased/>
  <w15:docId w15:val="{3F63D738-BADD-4DAE-A156-325C4BC8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036"/>
  </w:style>
  <w:style w:type="paragraph" w:styleId="Nagwek1">
    <w:name w:val="heading 1"/>
    <w:basedOn w:val="Normalny"/>
    <w:next w:val="Normalny"/>
    <w:link w:val="Nagwek1Znak"/>
    <w:uiPriority w:val="9"/>
    <w:qFormat/>
    <w:rsid w:val="00C33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C3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33036"/>
  </w:style>
  <w:style w:type="character" w:styleId="Hipercze">
    <w:name w:val="Hyperlink"/>
    <w:basedOn w:val="Domylnaczcionkaakapitu"/>
    <w:uiPriority w:val="99"/>
    <w:unhideWhenUsed/>
    <w:rsid w:val="00C33036"/>
    <w:rPr>
      <w:color w:val="0563C1" w:themeColor="hyperlink"/>
      <w:u w:val="single"/>
    </w:rPr>
  </w:style>
  <w:style w:type="paragraph" w:customStyle="1" w:styleId="DomylneA">
    <w:name w:val="Domyślne A"/>
    <w:rsid w:val="00C3303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036"/>
  </w:style>
  <w:style w:type="paragraph" w:styleId="Stopka">
    <w:name w:val="footer"/>
    <w:basedOn w:val="Normalny"/>
    <w:link w:val="StopkaZnak"/>
    <w:uiPriority w:val="99"/>
    <w:unhideWhenUsed/>
    <w:rsid w:val="00C3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036"/>
  </w:style>
  <w:style w:type="paragraph" w:styleId="Akapitzlist">
    <w:name w:val="List Paragraph"/>
    <w:basedOn w:val="Normalny"/>
    <w:uiPriority w:val="34"/>
    <w:qFormat/>
    <w:rsid w:val="00C1310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32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rev-lo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rev-lo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559</Words>
  <Characters>3627</Characters>
  <Application>Microsoft Office Word</Application>
  <DocSecurity>0</DocSecurity>
  <Lines>74</Lines>
  <Paragraphs>36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Gołdych</dc:creator>
  <cp:keywords/>
  <dc:description/>
  <cp:lastModifiedBy>Jacek Gołdych</cp:lastModifiedBy>
  <cp:revision>41</cp:revision>
  <dcterms:created xsi:type="dcterms:W3CDTF">2022-08-03T07:29:00Z</dcterms:created>
  <dcterms:modified xsi:type="dcterms:W3CDTF">2026-01-04T08:46:00Z</dcterms:modified>
</cp:coreProperties>
</file>